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A153B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53BD">
        <w:rPr>
          <w:rFonts w:ascii="Times New Roman" w:hAnsi="Times New Roman" w:cs="Times New Roman"/>
          <w:sz w:val="24"/>
          <w:szCs w:val="24"/>
        </w:rPr>
        <w:t>мая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163C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A153BD">
        <w:rPr>
          <w:rFonts w:ascii="Times New Roman" w:hAnsi="Times New Roman" w:cs="Times New Roman"/>
          <w:sz w:val="24"/>
          <w:szCs w:val="24"/>
        </w:rPr>
        <w:t>405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A153BD" w:rsidRDefault="00A153BD" w:rsidP="00A15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DF6FD2">
        <w:rPr>
          <w:rFonts w:ascii="Times New Roman" w:hAnsi="Times New Roman" w:cs="Times New Roman"/>
          <w:sz w:val="24"/>
          <w:szCs w:val="24"/>
        </w:rPr>
        <w:t>https://bohan.mo38.ru/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3BD" w:rsidRDefault="00A153BD" w:rsidP="00A15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430D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430D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в 09:00 по местному времени.</w:t>
      </w:r>
    </w:p>
    <w:p w:rsidR="00A153BD" w:rsidRDefault="00A153BD" w:rsidP="00A15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B430D9">
        <w:rPr>
          <w:rFonts w:ascii="Times New Roman" w:hAnsi="Times New Roman" w:cs="Times New Roman"/>
          <w:sz w:val="24"/>
          <w:szCs w:val="24"/>
        </w:rPr>
        <w:t>: «30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430D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в 16:45 по местному времени.</w:t>
      </w:r>
    </w:p>
    <w:p w:rsidR="00A153BD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A153BD" w:rsidRPr="00B70339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B430D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430D9">
        <w:rPr>
          <w:rFonts w:ascii="Times New Roman" w:hAnsi="Times New Roman" w:cs="Times New Roman"/>
          <w:sz w:val="24"/>
          <w:szCs w:val="24"/>
        </w:rPr>
        <w:t>октября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B430D9">
        <w:rPr>
          <w:rFonts w:ascii="Times New Roman" w:hAnsi="Times New Roman" w:cs="Times New Roman"/>
          <w:sz w:val="24"/>
          <w:szCs w:val="24"/>
        </w:rPr>
        <w:t>2022 года в 11:0</w:t>
      </w:r>
      <w:r>
        <w:rPr>
          <w:rFonts w:ascii="Times New Roman" w:hAnsi="Times New Roman" w:cs="Times New Roman"/>
          <w:sz w:val="24"/>
          <w:szCs w:val="24"/>
        </w:rPr>
        <w:t xml:space="preserve">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</w:t>
      </w:r>
      <w:r w:rsidR="00B430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53BD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B430D9">
        <w:rPr>
          <w:rFonts w:ascii="Times New Roman" w:hAnsi="Times New Roman" w:cs="Times New Roman"/>
          <w:sz w:val="24"/>
          <w:szCs w:val="24"/>
        </w:rPr>
        <w:t>: «10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430D9">
        <w:rPr>
          <w:rFonts w:ascii="Times New Roman" w:hAnsi="Times New Roman" w:cs="Times New Roman"/>
          <w:sz w:val="24"/>
          <w:szCs w:val="24"/>
        </w:rPr>
        <w:t>октября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0:1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</w:t>
      </w:r>
      <w:r w:rsidR="00543240">
        <w:rPr>
          <w:rFonts w:ascii="Times New Roman" w:hAnsi="Times New Roman" w:cs="Times New Roman"/>
          <w:sz w:val="24"/>
          <w:szCs w:val="24"/>
        </w:rPr>
        <w:t>я МО «Боханский район», каб. № 10</w:t>
      </w:r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53BD" w:rsidRPr="00B70339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тников аукциона производится 27.06.2022 г. с 09:00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A153BD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9D163C">
        <w:rPr>
          <w:rFonts w:ascii="Times New Roman" w:hAnsi="Times New Roman" w:cs="Times New Roman"/>
          <w:sz w:val="24"/>
          <w:szCs w:val="24"/>
        </w:rPr>
        <w:t>сроком на 49 (сорок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A153BD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2070"/>
        <w:gridCol w:w="1129"/>
        <w:gridCol w:w="1830"/>
        <w:gridCol w:w="1877"/>
        <w:gridCol w:w="1396"/>
        <w:gridCol w:w="1689"/>
      </w:tblGrid>
      <w:tr w:rsidR="00041209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41209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A153BD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53BD">
              <w:rPr>
                <w:rFonts w:ascii="Times New Roman" w:hAnsi="Times New Roman" w:cs="Times New Roman"/>
                <w:szCs w:val="24"/>
              </w:rPr>
              <w:t>Иркутская область, Боханский район, д. Калашниково, ул. Школьная, д. 24Б</w:t>
            </w:r>
          </w:p>
        </w:tc>
        <w:tc>
          <w:tcPr>
            <w:tcW w:w="0" w:type="auto"/>
          </w:tcPr>
          <w:p w:rsidR="00DC4226" w:rsidRPr="001746D3" w:rsidRDefault="00A153BD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F04E8">
              <w:rPr>
                <w:rFonts w:ascii="Times New Roman" w:hAnsi="Times New Roman" w:cs="Times New Roman"/>
                <w:szCs w:val="24"/>
              </w:rPr>
              <w:t>14037</w:t>
            </w:r>
          </w:p>
        </w:tc>
        <w:tc>
          <w:tcPr>
            <w:tcW w:w="0" w:type="auto"/>
          </w:tcPr>
          <w:p w:rsidR="00DC4226" w:rsidRPr="001746D3" w:rsidRDefault="00A153BD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53BD">
              <w:rPr>
                <w:rFonts w:ascii="Times New Roman" w:hAnsi="Times New Roman" w:cs="Times New Roman"/>
                <w:szCs w:val="24"/>
              </w:rPr>
              <w:t>85:03:101201:247</w:t>
            </w:r>
          </w:p>
        </w:tc>
        <w:tc>
          <w:tcPr>
            <w:tcW w:w="0" w:type="auto"/>
          </w:tcPr>
          <w:p w:rsidR="00DC4226" w:rsidRPr="00041209" w:rsidRDefault="00A153BD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53BD">
              <w:rPr>
                <w:rFonts w:ascii="Times New Roman" w:hAnsi="Times New Roman" w:cs="Times New Roman"/>
              </w:rPr>
              <w:t>565  (пятьсот шестьдесят пять) руб. 97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A153BD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53BD">
              <w:rPr>
                <w:rFonts w:ascii="Times New Roman" w:hAnsi="Times New Roman" w:cs="Times New Roman"/>
              </w:rPr>
              <w:t>56 (пятьдесят шесть) руб. 60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A153BD" w:rsidP="00A153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(шестнадцать) руб. 98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A153BD" w:rsidRPr="002F04E8">
        <w:rPr>
          <w:rFonts w:ascii="Times New Roman" w:hAnsi="Times New Roman" w:cs="Times New Roman"/>
          <w:szCs w:val="24"/>
        </w:rPr>
        <w:t>для сельскохозяйственного использования</w:t>
      </w:r>
      <w:r w:rsidR="00A153BD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1209"/>
    <w:rsid w:val="00054A29"/>
    <w:rsid w:val="00097581"/>
    <w:rsid w:val="000D0350"/>
    <w:rsid w:val="001621F9"/>
    <w:rsid w:val="00172E92"/>
    <w:rsid w:val="001746D3"/>
    <w:rsid w:val="001753F4"/>
    <w:rsid w:val="001B4A8F"/>
    <w:rsid w:val="00236979"/>
    <w:rsid w:val="002A1E68"/>
    <w:rsid w:val="002D5B5A"/>
    <w:rsid w:val="002E538F"/>
    <w:rsid w:val="002F71CC"/>
    <w:rsid w:val="0032308C"/>
    <w:rsid w:val="00395AF2"/>
    <w:rsid w:val="003A565A"/>
    <w:rsid w:val="003E363C"/>
    <w:rsid w:val="00421AE9"/>
    <w:rsid w:val="00460B96"/>
    <w:rsid w:val="004626FC"/>
    <w:rsid w:val="00484D5C"/>
    <w:rsid w:val="004A0B6E"/>
    <w:rsid w:val="004C2ABA"/>
    <w:rsid w:val="005034F3"/>
    <w:rsid w:val="0051278C"/>
    <w:rsid w:val="00543240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8E6C4B"/>
    <w:rsid w:val="009308CF"/>
    <w:rsid w:val="0094376A"/>
    <w:rsid w:val="009A44F2"/>
    <w:rsid w:val="009C4993"/>
    <w:rsid w:val="009D163C"/>
    <w:rsid w:val="00A02382"/>
    <w:rsid w:val="00A10F7C"/>
    <w:rsid w:val="00A12874"/>
    <w:rsid w:val="00A153BD"/>
    <w:rsid w:val="00A20C0F"/>
    <w:rsid w:val="00A51014"/>
    <w:rsid w:val="00A64280"/>
    <w:rsid w:val="00A95C77"/>
    <w:rsid w:val="00AD052A"/>
    <w:rsid w:val="00AD0C01"/>
    <w:rsid w:val="00B430D9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229AF"/>
    <w:rsid w:val="00D31FBA"/>
    <w:rsid w:val="00DC4226"/>
    <w:rsid w:val="00DD704E"/>
    <w:rsid w:val="00DF46A9"/>
    <w:rsid w:val="00DF6FD2"/>
    <w:rsid w:val="00E17CBA"/>
    <w:rsid w:val="00E77C7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9</cp:revision>
  <cp:lastPrinted>2022-05-23T07:14:00Z</cp:lastPrinted>
  <dcterms:created xsi:type="dcterms:W3CDTF">2021-09-23T07:44:00Z</dcterms:created>
  <dcterms:modified xsi:type="dcterms:W3CDTF">2022-09-06T02:48:00Z</dcterms:modified>
</cp:coreProperties>
</file>